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927" w:rsidRPr="00CF6D58" w:rsidRDefault="001A3927" w:rsidP="00063AFE">
      <w:pPr>
        <w:spacing w:line="276" w:lineRule="auto"/>
        <w:rPr>
          <w:b/>
          <w:color w:val="000000"/>
          <w:lang w:val="lt-LT" w:eastAsia="lt-LT"/>
        </w:rPr>
      </w:pPr>
    </w:p>
    <w:p w:rsidR="001A3927" w:rsidRPr="00CF6D58" w:rsidRDefault="00CF6D58" w:rsidP="001A3927">
      <w:pPr>
        <w:spacing w:line="276" w:lineRule="auto"/>
        <w:ind w:firstLine="1298"/>
        <w:jc w:val="both"/>
        <w:rPr>
          <w:b/>
          <w:color w:val="000000"/>
          <w:lang w:val="lt-LT" w:eastAsia="lt-LT"/>
        </w:rPr>
      </w:pPr>
      <w:r w:rsidRPr="00CF6D58">
        <w:rPr>
          <w:b/>
          <w:color w:val="000000"/>
          <w:lang w:val="lt-LT" w:eastAsia="lt-LT"/>
        </w:rPr>
        <w:t xml:space="preserve">Dienos socialinės globos namuose 2019 m. paslaugų kokybės vertinimas </w:t>
      </w:r>
    </w:p>
    <w:p w:rsidR="00CF6D58" w:rsidRDefault="00CF6D58" w:rsidP="001A3927">
      <w:pPr>
        <w:spacing w:line="276" w:lineRule="auto"/>
        <w:ind w:firstLine="1298"/>
        <w:jc w:val="both"/>
        <w:rPr>
          <w:color w:val="000000"/>
          <w:lang w:val="lt-LT" w:eastAsia="lt-LT"/>
        </w:rPr>
      </w:pPr>
    </w:p>
    <w:p w:rsidR="001A3927" w:rsidRPr="007E4FEF" w:rsidRDefault="001723FD" w:rsidP="00874A79">
      <w:pPr>
        <w:spacing w:line="276" w:lineRule="auto"/>
        <w:ind w:firstLine="1298"/>
        <w:jc w:val="both"/>
        <w:rPr>
          <w:szCs w:val="23"/>
          <w:lang w:val="lt-LT" w:eastAsia="lt-LT"/>
        </w:rPr>
      </w:pPr>
      <w:r>
        <w:rPr>
          <w:color w:val="000000"/>
          <w:lang w:val="lt-LT" w:eastAsia="lt-LT"/>
        </w:rPr>
        <w:t>2019 m. buvo atliktas</w:t>
      </w:r>
      <w:r w:rsidR="00082BA7">
        <w:rPr>
          <w:color w:val="000000"/>
          <w:lang w:val="lt-LT" w:eastAsia="lt-LT"/>
        </w:rPr>
        <w:t xml:space="preserve"> Dienos socialinės globos namuose teikiamų paslaugų kokybės vertinimas. </w:t>
      </w:r>
      <w:r w:rsidR="001F3207">
        <w:rPr>
          <w:szCs w:val="23"/>
          <w:lang w:val="lt-LT" w:eastAsia="lt-LT"/>
        </w:rPr>
        <w:t xml:space="preserve">Anketą sudarė 4 klausimai: </w:t>
      </w:r>
      <w:r w:rsidR="00874A79">
        <w:rPr>
          <w:szCs w:val="23"/>
          <w:lang w:val="lt-LT" w:eastAsia="lt-LT"/>
        </w:rPr>
        <w:t>3 klausimai – uždari, su pasirenkamais atsakymų va</w:t>
      </w:r>
      <w:r w:rsidR="001F3207">
        <w:rPr>
          <w:szCs w:val="23"/>
          <w:lang w:val="lt-LT" w:eastAsia="lt-LT"/>
        </w:rPr>
        <w:t>riantais, 1 klausimas – atviras</w:t>
      </w:r>
      <w:r w:rsidR="00874A79">
        <w:rPr>
          <w:szCs w:val="23"/>
          <w:lang w:val="lt-LT" w:eastAsia="lt-LT"/>
        </w:rPr>
        <w:t>.</w:t>
      </w:r>
      <w:r w:rsidR="001F3207">
        <w:rPr>
          <w:szCs w:val="23"/>
          <w:lang w:val="lt-LT" w:eastAsia="lt-LT"/>
        </w:rPr>
        <w:t xml:space="preserve"> </w:t>
      </w:r>
      <w:r w:rsidR="007E4FEF">
        <w:rPr>
          <w:szCs w:val="23"/>
          <w:lang w:val="lt-LT" w:eastAsia="lt-LT"/>
        </w:rPr>
        <w:t>A</w:t>
      </w:r>
      <w:r w:rsidR="001F3207">
        <w:rPr>
          <w:szCs w:val="23"/>
          <w:lang w:val="lt-LT" w:eastAsia="lt-LT"/>
        </w:rPr>
        <w:t>pklausti visi – 88 ne trumpiau kaip 1 mėnesį</w:t>
      </w:r>
      <w:r w:rsidR="007E4FEF" w:rsidRPr="007E4FEF">
        <w:rPr>
          <w:szCs w:val="23"/>
          <w:lang w:val="lt-LT" w:eastAsia="lt-LT"/>
        </w:rPr>
        <w:t xml:space="preserve"> Dienos socialinės globos namuose paslaugas gaunantys asmenys.</w:t>
      </w:r>
      <w:r w:rsidR="00874A79">
        <w:rPr>
          <w:szCs w:val="23"/>
          <w:lang w:val="lt-LT" w:eastAsia="lt-LT"/>
        </w:rPr>
        <w:t xml:space="preserve"> </w:t>
      </w:r>
    </w:p>
    <w:p w:rsidR="00867217" w:rsidRDefault="00812F00" w:rsidP="00C52D1A">
      <w:pPr>
        <w:spacing w:line="276" w:lineRule="auto"/>
        <w:ind w:firstLine="1298"/>
        <w:jc w:val="both"/>
        <w:rPr>
          <w:color w:val="000000"/>
          <w:lang w:val="lt-LT" w:eastAsia="lt-LT"/>
        </w:rPr>
      </w:pPr>
      <w:r w:rsidRPr="00812F00">
        <w:rPr>
          <w:color w:val="000000"/>
          <w:lang w:val="lt-LT" w:eastAsia="lt-LT"/>
        </w:rPr>
        <w:t>Dauguma paslaugų gavėjų yra patenkinti teikiamomis socialinėmis paslaugomis</w:t>
      </w:r>
      <w:r w:rsidR="00867217">
        <w:rPr>
          <w:color w:val="000000"/>
          <w:lang w:val="lt-LT" w:eastAsia="lt-LT"/>
        </w:rPr>
        <w:t xml:space="preserve"> –</w:t>
      </w:r>
    </w:p>
    <w:p w:rsidR="00C52D1A" w:rsidRDefault="006F392C" w:rsidP="00C52D1A">
      <w:pPr>
        <w:spacing w:line="276" w:lineRule="auto"/>
        <w:jc w:val="both"/>
        <w:rPr>
          <w:color w:val="000000"/>
          <w:lang w:val="lt-LT" w:eastAsia="lt-LT"/>
        </w:rPr>
      </w:pPr>
      <w:r>
        <w:rPr>
          <w:color w:val="000000"/>
          <w:lang w:val="lt-LT" w:eastAsia="lt-LT"/>
        </w:rPr>
        <w:t>98,34</w:t>
      </w:r>
      <w:r w:rsidR="001A0040">
        <w:rPr>
          <w:color w:val="000000"/>
          <w:lang w:val="lt-LT" w:eastAsia="lt-LT"/>
        </w:rPr>
        <w:t xml:space="preserve"> %</w:t>
      </w:r>
      <w:r w:rsidR="00867217">
        <w:rPr>
          <w:color w:val="000000"/>
          <w:lang w:val="lt-LT" w:eastAsia="lt-LT"/>
        </w:rPr>
        <w:t xml:space="preserve">, </w:t>
      </w:r>
      <w:r w:rsidR="00C85ACB">
        <w:rPr>
          <w:color w:val="000000"/>
          <w:lang w:val="lt-LT" w:eastAsia="lt-LT"/>
        </w:rPr>
        <w:t>iš dalies patenkinti</w:t>
      </w:r>
      <w:r>
        <w:rPr>
          <w:color w:val="000000"/>
          <w:lang w:val="lt-LT" w:eastAsia="lt-LT"/>
        </w:rPr>
        <w:t xml:space="preserve"> – 1,49</w:t>
      </w:r>
      <w:r w:rsidR="00867217">
        <w:rPr>
          <w:color w:val="000000"/>
          <w:lang w:val="lt-LT" w:eastAsia="lt-LT"/>
        </w:rPr>
        <w:t xml:space="preserve"> %</w:t>
      </w:r>
      <w:r w:rsidR="00CF6D58">
        <w:rPr>
          <w:color w:val="000000"/>
          <w:lang w:val="lt-LT" w:eastAsia="lt-LT"/>
        </w:rPr>
        <w:t xml:space="preserve"> (žr. 1 pav.)</w:t>
      </w:r>
      <w:r w:rsidR="00867217">
        <w:rPr>
          <w:color w:val="000000"/>
          <w:lang w:val="lt-LT" w:eastAsia="lt-LT"/>
        </w:rPr>
        <w:t xml:space="preserve">. </w:t>
      </w:r>
    </w:p>
    <w:p w:rsidR="00CF6D58" w:rsidRDefault="00CF6D58" w:rsidP="00C52D1A">
      <w:pPr>
        <w:spacing w:line="276" w:lineRule="auto"/>
        <w:jc w:val="both"/>
        <w:rPr>
          <w:color w:val="000000"/>
          <w:lang w:val="lt-LT" w:eastAsia="lt-LT"/>
        </w:rPr>
      </w:pPr>
    </w:p>
    <w:p w:rsidR="00812F00" w:rsidRDefault="00812F00" w:rsidP="00812F00">
      <w:pPr>
        <w:spacing w:line="360" w:lineRule="auto"/>
        <w:ind w:firstLine="142"/>
        <w:jc w:val="both"/>
        <w:rPr>
          <w:color w:val="000000"/>
          <w:lang w:val="lt-LT" w:eastAsia="lt-LT"/>
        </w:rPr>
      </w:pPr>
      <w:r w:rsidRPr="00532A87">
        <w:rPr>
          <w:noProof/>
          <w:lang w:val="lt-LT" w:eastAsia="lt-LT"/>
        </w:rPr>
        <w:drawing>
          <wp:inline distT="0" distB="0" distL="0" distR="0">
            <wp:extent cx="5943600" cy="2490281"/>
            <wp:effectExtent l="0" t="0" r="19050" b="24765"/>
            <wp:docPr id="8" name="Diagrama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F6D58" w:rsidRDefault="00CF6D58" w:rsidP="00CF6D58">
      <w:pPr>
        <w:tabs>
          <w:tab w:val="left" w:pos="1276"/>
          <w:tab w:val="left" w:pos="8647"/>
        </w:tabs>
        <w:spacing w:line="276" w:lineRule="auto"/>
        <w:ind w:firstLine="142"/>
        <w:jc w:val="both"/>
        <w:rPr>
          <w:color w:val="000000"/>
          <w:lang w:val="lt-LT" w:eastAsia="lt-LT"/>
        </w:rPr>
      </w:pPr>
      <w:r>
        <w:rPr>
          <w:color w:val="000000"/>
          <w:lang w:val="lt-LT" w:eastAsia="lt-LT"/>
        </w:rPr>
        <w:t xml:space="preserve">                                                                                                                                             1 pav.</w:t>
      </w:r>
    </w:p>
    <w:p w:rsidR="005633FE" w:rsidRDefault="00CF6D58" w:rsidP="00CF6D58">
      <w:pPr>
        <w:tabs>
          <w:tab w:val="left" w:pos="1276"/>
        </w:tabs>
        <w:spacing w:line="276" w:lineRule="auto"/>
        <w:ind w:firstLine="1276"/>
        <w:jc w:val="both"/>
        <w:rPr>
          <w:color w:val="000000"/>
          <w:lang w:val="lt-LT" w:eastAsia="lt-LT"/>
        </w:rPr>
      </w:pPr>
      <w:r>
        <w:rPr>
          <w:color w:val="000000"/>
          <w:lang w:val="lt-LT" w:eastAsia="lt-LT"/>
        </w:rPr>
        <w:t>D</w:t>
      </w:r>
      <w:r w:rsidRPr="00812F00">
        <w:rPr>
          <w:color w:val="000000"/>
          <w:lang w:val="lt-LT" w:eastAsia="lt-LT"/>
        </w:rPr>
        <w:t>arbuotojų atliekamu darbu</w:t>
      </w:r>
      <w:r>
        <w:rPr>
          <w:color w:val="000000"/>
          <w:lang w:val="lt-LT" w:eastAsia="lt-LT"/>
        </w:rPr>
        <w:t xml:space="preserve"> yra patenkinti 99,00 % paslaugų gavėjų, ~ 1 %  apklaustųjų įvertinti </w:t>
      </w:r>
      <w:r w:rsidR="00B02963">
        <w:rPr>
          <w:color w:val="000000"/>
          <w:lang w:val="lt-LT" w:eastAsia="lt-LT"/>
        </w:rPr>
        <w:t xml:space="preserve"> </w:t>
      </w:r>
      <w:r w:rsidR="001F3207">
        <w:rPr>
          <w:color w:val="000000"/>
          <w:lang w:val="lt-LT" w:eastAsia="lt-LT"/>
        </w:rPr>
        <w:t xml:space="preserve">darbuotojo darbo </w:t>
      </w:r>
      <w:r w:rsidR="00B02963">
        <w:rPr>
          <w:color w:val="000000"/>
          <w:lang w:val="lt-LT" w:eastAsia="lt-LT"/>
        </w:rPr>
        <w:t xml:space="preserve">negalėjo </w:t>
      </w:r>
      <w:r>
        <w:rPr>
          <w:color w:val="000000"/>
          <w:lang w:val="lt-LT" w:eastAsia="lt-LT"/>
        </w:rPr>
        <w:t>(žr. 2 pav.).</w:t>
      </w:r>
    </w:p>
    <w:p w:rsidR="00CF6D58" w:rsidRDefault="00CF6D58" w:rsidP="00CF6D58">
      <w:pPr>
        <w:tabs>
          <w:tab w:val="left" w:pos="1276"/>
        </w:tabs>
        <w:spacing w:line="276" w:lineRule="auto"/>
        <w:ind w:firstLine="142"/>
        <w:jc w:val="both"/>
        <w:rPr>
          <w:color w:val="000000"/>
          <w:lang w:val="lt-LT" w:eastAsia="lt-LT"/>
        </w:rPr>
      </w:pPr>
    </w:p>
    <w:p w:rsidR="005633FE" w:rsidRDefault="00812F00" w:rsidP="005633FE">
      <w:pPr>
        <w:spacing w:line="360" w:lineRule="auto"/>
        <w:ind w:firstLine="142"/>
        <w:jc w:val="both"/>
        <w:rPr>
          <w:color w:val="000000"/>
          <w:lang w:val="lt-LT" w:eastAsia="lt-LT"/>
        </w:rPr>
      </w:pPr>
      <w:r>
        <w:rPr>
          <w:noProof/>
          <w:lang w:val="lt-LT" w:eastAsia="lt-LT"/>
        </w:rPr>
        <w:drawing>
          <wp:inline distT="0" distB="0" distL="0" distR="0">
            <wp:extent cx="5791200" cy="3371850"/>
            <wp:effectExtent l="0" t="0" r="0" b="0"/>
            <wp:docPr id="9" name="Diagrama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C52D1A">
        <w:rPr>
          <w:color w:val="000000"/>
          <w:lang w:val="lt-LT" w:eastAsia="lt-LT"/>
        </w:rPr>
        <w:t xml:space="preserve">                                              </w:t>
      </w:r>
      <w:r w:rsidR="00110DE5">
        <w:rPr>
          <w:color w:val="000000"/>
          <w:lang w:val="lt-LT" w:eastAsia="lt-LT"/>
        </w:rPr>
        <w:t xml:space="preserve">  </w:t>
      </w:r>
    </w:p>
    <w:p w:rsidR="00CF6D58" w:rsidRDefault="005633FE" w:rsidP="005633FE">
      <w:pPr>
        <w:tabs>
          <w:tab w:val="left" w:pos="1276"/>
        </w:tabs>
        <w:spacing w:line="276" w:lineRule="auto"/>
        <w:jc w:val="both"/>
        <w:rPr>
          <w:color w:val="000000"/>
          <w:lang w:val="lt-LT" w:eastAsia="lt-LT"/>
        </w:rPr>
      </w:pPr>
      <w:r>
        <w:rPr>
          <w:color w:val="000000"/>
          <w:lang w:val="lt-LT" w:eastAsia="lt-LT"/>
        </w:rPr>
        <w:t xml:space="preserve">                                                                                            </w:t>
      </w:r>
      <w:r w:rsidR="00CF6D58">
        <w:rPr>
          <w:color w:val="000000"/>
          <w:lang w:val="lt-LT" w:eastAsia="lt-LT"/>
        </w:rPr>
        <w:t xml:space="preserve">                          </w:t>
      </w:r>
      <w:r w:rsidR="00063AFE">
        <w:rPr>
          <w:color w:val="000000"/>
          <w:lang w:val="lt-LT" w:eastAsia="lt-LT"/>
        </w:rPr>
        <w:t xml:space="preserve">                         2 pav.</w:t>
      </w:r>
    </w:p>
    <w:p w:rsidR="00B02963" w:rsidRDefault="00B02963" w:rsidP="005633FE">
      <w:pPr>
        <w:tabs>
          <w:tab w:val="left" w:pos="1276"/>
        </w:tabs>
        <w:spacing w:line="276" w:lineRule="auto"/>
        <w:jc w:val="both"/>
        <w:rPr>
          <w:color w:val="000000"/>
          <w:lang w:val="lt-LT" w:eastAsia="lt-LT"/>
        </w:rPr>
      </w:pPr>
    </w:p>
    <w:p w:rsidR="00CF6D58" w:rsidRDefault="00CF6D58" w:rsidP="005633FE">
      <w:pPr>
        <w:tabs>
          <w:tab w:val="left" w:pos="1276"/>
        </w:tabs>
        <w:spacing w:line="276" w:lineRule="auto"/>
        <w:jc w:val="both"/>
        <w:rPr>
          <w:color w:val="000000"/>
          <w:lang w:val="lt-LT" w:eastAsia="lt-LT"/>
        </w:rPr>
      </w:pPr>
      <w:r>
        <w:rPr>
          <w:color w:val="000000"/>
          <w:lang w:val="lt-LT" w:eastAsia="lt-LT"/>
        </w:rPr>
        <w:tab/>
        <w:t>Vertinant gyvenimo kokybės pagerėjimą paslaugų</w:t>
      </w:r>
      <w:r w:rsidRPr="00812F00">
        <w:rPr>
          <w:color w:val="000000"/>
          <w:lang w:val="lt-LT" w:eastAsia="lt-LT"/>
        </w:rPr>
        <w:t xml:space="preserve"> </w:t>
      </w:r>
      <w:r>
        <w:rPr>
          <w:color w:val="000000"/>
          <w:lang w:val="lt-LT" w:eastAsia="lt-LT"/>
        </w:rPr>
        <w:t>teikimo laikotarpiu</w:t>
      </w:r>
      <w:r w:rsidR="001F3207">
        <w:rPr>
          <w:color w:val="000000"/>
          <w:lang w:val="lt-LT" w:eastAsia="lt-LT"/>
        </w:rPr>
        <w:t>,</w:t>
      </w:r>
      <w:r>
        <w:rPr>
          <w:color w:val="000000"/>
          <w:lang w:val="lt-LT" w:eastAsia="lt-LT"/>
        </w:rPr>
        <w:t xml:space="preserve">  95,45 % paslaugų gavėjai atsakymais patvirtino gyvenimo kokybės pagerėjimą, 4,55 %  apklaustųjų gyvenimo kokybė paslaugų teikimo laikotarpiu pagerėjo iš dalies</w:t>
      </w:r>
      <w:r w:rsidR="00B02963">
        <w:rPr>
          <w:color w:val="000000"/>
          <w:lang w:val="lt-LT" w:eastAsia="lt-LT"/>
        </w:rPr>
        <w:t xml:space="preserve"> (žr. 3 pav.)</w:t>
      </w:r>
      <w:r>
        <w:rPr>
          <w:color w:val="000000"/>
          <w:lang w:val="lt-LT" w:eastAsia="lt-LT"/>
        </w:rPr>
        <w:t>.</w:t>
      </w:r>
    </w:p>
    <w:p w:rsidR="00CF6D58" w:rsidRDefault="00CF6D58" w:rsidP="005633FE">
      <w:pPr>
        <w:tabs>
          <w:tab w:val="left" w:pos="1276"/>
        </w:tabs>
        <w:spacing w:line="276" w:lineRule="auto"/>
        <w:jc w:val="both"/>
        <w:rPr>
          <w:color w:val="000000"/>
          <w:lang w:val="lt-LT" w:eastAsia="lt-LT"/>
        </w:rPr>
      </w:pPr>
    </w:p>
    <w:p w:rsidR="00B02963" w:rsidRDefault="00063AFE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  <w:r>
        <w:rPr>
          <w:noProof/>
          <w:color w:val="000000"/>
          <w:lang w:val="lt-LT" w:eastAsia="lt-L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1014040</wp:posOffset>
            </wp:positionV>
            <wp:extent cx="3409950" cy="2609850"/>
            <wp:effectExtent l="0" t="0" r="0" b="0"/>
            <wp:wrapSquare wrapText="bothSides"/>
            <wp:docPr id="11" name="Diagrama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3AFE" w:rsidRDefault="00063AFE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</w:p>
    <w:p w:rsidR="00063AFE" w:rsidRDefault="00063AFE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</w:p>
    <w:p w:rsidR="00B02963" w:rsidRDefault="00B02963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</w:p>
    <w:p w:rsidR="00B02963" w:rsidRDefault="00B02963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</w:p>
    <w:p w:rsidR="00B02963" w:rsidRDefault="00B02963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</w:p>
    <w:p w:rsidR="00B02963" w:rsidRDefault="00B02963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</w:p>
    <w:p w:rsidR="00B02963" w:rsidRDefault="00B02963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</w:p>
    <w:p w:rsidR="00B02963" w:rsidRDefault="00B02963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</w:p>
    <w:p w:rsidR="00B02963" w:rsidRDefault="00B02963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</w:p>
    <w:p w:rsidR="00B02963" w:rsidRDefault="00B02963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</w:p>
    <w:p w:rsidR="00B02963" w:rsidRDefault="00B02963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</w:p>
    <w:p w:rsidR="00874A79" w:rsidRDefault="00B02963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  <w:r>
        <w:rPr>
          <w:noProof/>
          <w:color w:val="000000"/>
          <w:lang w:val="lt-LT" w:eastAsia="lt-LT"/>
        </w:rPr>
        <w:t xml:space="preserve">                                                                                         </w:t>
      </w:r>
      <w:r w:rsidR="00874A79">
        <w:rPr>
          <w:noProof/>
          <w:color w:val="000000"/>
          <w:lang w:val="lt-LT" w:eastAsia="lt-LT"/>
        </w:rPr>
        <w:t xml:space="preserve">  </w:t>
      </w:r>
    </w:p>
    <w:p w:rsidR="00B02963" w:rsidRDefault="00874A79" w:rsidP="005633FE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  <w:r>
        <w:rPr>
          <w:noProof/>
          <w:color w:val="000000"/>
          <w:lang w:val="lt-LT" w:eastAsia="lt-LT"/>
        </w:rPr>
        <w:t xml:space="preserve">                                                                                                                 </w:t>
      </w:r>
      <w:r w:rsidR="00B02963">
        <w:rPr>
          <w:noProof/>
          <w:color w:val="000000"/>
          <w:lang w:val="lt-LT" w:eastAsia="lt-LT"/>
        </w:rPr>
        <w:t>3 pav.</w:t>
      </w:r>
    </w:p>
    <w:p w:rsidR="00B02963" w:rsidRPr="00B02963" w:rsidRDefault="00B02963" w:rsidP="00B02963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  <w:r w:rsidRPr="00B02963">
        <w:rPr>
          <w:noProof/>
          <w:color w:val="000000"/>
          <w:lang w:val="lt-LT" w:eastAsia="lt-LT"/>
        </w:rPr>
        <w:tab/>
      </w:r>
    </w:p>
    <w:p w:rsidR="00B02963" w:rsidRDefault="00B02963" w:rsidP="00B02963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  <w:r>
        <w:rPr>
          <w:noProof/>
          <w:color w:val="000000"/>
          <w:lang w:val="lt-LT" w:eastAsia="lt-LT"/>
        </w:rPr>
        <w:tab/>
        <w:t xml:space="preserve">Anketoje paslaugų gavėjų buvo prašoma pateikti pasatabas, pageidavimus dėl teikiamų paslaugų. </w:t>
      </w:r>
    </w:p>
    <w:p w:rsidR="002114AE" w:rsidRDefault="002114AE" w:rsidP="00B02963">
      <w:pPr>
        <w:tabs>
          <w:tab w:val="left" w:pos="1276"/>
        </w:tabs>
        <w:spacing w:line="276" w:lineRule="auto"/>
        <w:jc w:val="both"/>
        <w:rPr>
          <w:noProof/>
          <w:color w:val="000000"/>
          <w:lang w:val="lt-LT" w:eastAsia="lt-LT"/>
        </w:rPr>
      </w:pPr>
      <w:r>
        <w:rPr>
          <w:noProof/>
          <w:color w:val="000000"/>
          <w:lang w:val="lt-LT" w:eastAsia="lt-LT"/>
        </w:rPr>
        <w:tab/>
      </w:r>
      <w:r>
        <w:rPr>
          <w:color w:val="000000"/>
          <w:lang w:val="lt-LT" w:eastAsia="lt-LT"/>
        </w:rPr>
        <w:t>63,64 % paslaugų gavėjų  pastabų/ pageidavimų neturėjo.</w:t>
      </w:r>
    </w:p>
    <w:p w:rsidR="005633FE" w:rsidRDefault="00B02963" w:rsidP="00B02963">
      <w:pPr>
        <w:tabs>
          <w:tab w:val="left" w:pos="1276"/>
        </w:tabs>
        <w:spacing w:line="276" w:lineRule="auto"/>
        <w:jc w:val="both"/>
        <w:rPr>
          <w:color w:val="000000"/>
          <w:lang w:val="lt-LT" w:eastAsia="lt-LT"/>
        </w:rPr>
      </w:pPr>
      <w:r>
        <w:rPr>
          <w:noProof/>
          <w:color w:val="000000"/>
          <w:lang w:val="lt-LT" w:eastAsia="lt-LT"/>
        </w:rPr>
        <w:tab/>
      </w:r>
      <w:r w:rsidR="00CF6D58">
        <w:rPr>
          <w:noProof/>
          <w:color w:val="000000"/>
          <w:lang w:val="lt-LT" w:eastAsia="lt-LT"/>
        </w:rPr>
        <w:t>2</w:t>
      </w:r>
      <w:r w:rsidR="008843EA">
        <w:rPr>
          <w:noProof/>
          <w:color w:val="000000"/>
          <w:lang w:val="lt-LT" w:eastAsia="lt-LT"/>
        </w:rPr>
        <w:t>7,27</w:t>
      </w:r>
      <w:r w:rsidR="00110DE5">
        <w:rPr>
          <w:color w:val="000000"/>
          <w:lang w:val="lt-LT" w:eastAsia="lt-LT"/>
        </w:rPr>
        <w:t xml:space="preserve"> %</w:t>
      </w:r>
      <w:r w:rsidR="000A5B8E">
        <w:rPr>
          <w:color w:val="000000"/>
          <w:lang w:val="lt-LT" w:eastAsia="lt-LT"/>
        </w:rPr>
        <w:t xml:space="preserve"> apklaustų paslaugų gavėjų padėkojo</w:t>
      </w:r>
      <w:r w:rsidR="002114AE">
        <w:rPr>
          <w:color w:val="000000"/>
          <w:lang w:val="lt-LT" w:eastAsia="lt-LT"/>
        </w:rPr>
        <w:t xml:space="preserve"> už teikiamas paslaugas</w:t>
      </w:r>
      <w:r w:rsidR="00110DE5">
        <w:rPr>
          <w:color w:val="000000"/>
          <w:lang w:val="lt-LT" w:eastAsia="lt-LT"/>
        </w:rPr>
        <w:t>,</w:t>
      </w:r>
      <w:r w:rsidR="000A5B8E">
        <w:rPr>
          <w:color w:val="000000"/>
          <w:lang w:val="lt-LT" w:eastAsia="lt-LT"/>
        </w:rPr>
        <w:t xml:space="preserve"> už kokybišką darbuotojų darbą</w:t>
      </w:r>
      <w:r w:rsidR="00A34F09">
        <w:rPr>
          <w:color w:val="000000"/>
          <w:lang w:val="lt-LT" w:eastAsia="lt-LT"/>
        </w:rPr>
        <w:t>.</w:t>
      </w:r>
    </w:p>
    <w:p w:rsidR="00B02963" w:rsidRDefault="00CF6D58" w:rsidP="00063AFE">
      <w:pPr>
        <w:tabs>
          <w:tab w:val="left" w:pos="1276"/>
        </w:tabs>
        <w:spacing w:line="276" w:lineRule="auto"/>
        <w:jc w:val="both"/>
        <w:rPr>
          <w:color w:val="000000"/>
          <w:lang w:val="lt-LT" w:eastAsia="lt-LT"/>
        </w:rPr>
      </w:pPr>
      <w:r>
        <w:rPr>
          <w:color w:val="000000"/>
          <w:lang w:val="lt-LT" w:eastAsia="lt-LT"/>
        </w:rPr>
        <w:tab/>
      </w:r>
      <w:r w:rsidR="008843EA">
        <w:rPr>
          <w:color w:val="000000"/>
          <w:lang w:val="lt-LT" w:eastAsia="lt-LT"/>
        </w:rPr>
        <w:t>9,09</w:t>
      </w:r>
      <w:r w:rsidR="00A34F09">
        <w:rPr>
          <w:color w:val="000000"/>
          <w:lang w:val="lt-LT" w:eastAsia="lt-LT"/>
        </w:rPr>
        <w:t xml:space="preserve"> %</w:t>
      </w:r>
      <w:r w:rsidR="001A0040">
        <w:rPr>
          <w:color w:val="000000"/>
          <w:lang w:val="lt-LT" w:eastAsia="lt-LT"/>
        </w:rPr>
        <w:t xml:space="preserve"> apklaustųjų įvardino konkrečius pasiūlymus</w:t>
      </w:r>
      <w:r w:rsidR="006F19B3">
        <w:rPr>
          <w:color w:val="000000"/>
          <w:lang w:val="lt-LT" w:eastAsia="lt-LT"/>
        </w:rPr>
        <w:t>, pageidavimus</w:t>
      </w:r>
      <w:r w:rsidR="001A0040">
        <w:rPr>
          <w:color w:val="000000"/>
          <w:lang w:val="lt-LT" w:eastAsia="lt-LT"/>
        </w:rPr>
        <w:t xml:space="preserve"> paslaugų</w:t>
      </w:r>
      <w:r w:rsidR="00105EA2">
        <w:rPr>
          <w:color w:val="000000"/>
          <w:lang w:val="lt-LT" w:eastAsia="lt-LT"/>
        </w:rPr>
        <w:t xml:space="preserve"> kokybės gerinimui</w:t>
      </w:r>
      <w:r w:rsidR="00063AFE">
        <w:rPr>
          <w:color w:val="000000"/>
          <w:lang w:val="lt-LT" w:eastAsia="lt-LT"/>
        </w:rPr>
        <w:t>: 2</w:t>
      </w:r>
      <w:r w:rsidR="00BB7A9E">
        <w:rPr>
          <w:color w:val="000000"/>
          <w:lang w:val="lt-LT" w:eastAsia="lt-LT"/>
        </w:rPr>
        <w:t xml:space="preserve"> paslaugų gavėjai teigė patiriantys diskomfortą da</w:t>
      </w:r>
      <w:bookmarkStart w:id="0" w:name="_GoBack"/>
      <w:bookmarkEnd w:id="0"/>
      <w:r w:rsidR="00BB7A9E">
        <w:rPr>
          <w:color w:val="000000"/>
          <w:lang w:val="lt-LT" w:eastAsia="lt-LT"/>
        </w:rPr>
        <w:t xml:space="preserve">rbuotojo vadavimo metu, </w:t>
      </w:r>
      <w:r w:rsidR="00B07699">
        <w:rPr>
          <w:color w:val="000000"/>
          <w:lang w:val="lt-LT" w:eastAsia="lt-LT"/>
        </w:rPr>
        <w:t>pageidavo m</w:t>
      </w:r>
      <w:r w:rsidR="00BB7A9E">
        <w:rPr>
          <w:color w:val="000000"/>
          <w:lang w:val="lt-LT" w:eastAsia="lt-LT"/>
        </w:rPr>
        <w:t xml:space="preserve">ažesnės darbuotojų kaitos, 1 apklaustasis </w:t>
      </w:r>
      <w:r w:rsidR="003B79F7">
        <w:rPr>
          <w:color w:val="000000"/>
          <w:lang w:val="lt-LT" w:eastAsia="lt-LT"/>
        </w:rPr>
        <w:t>išsakė norą, kad darbuotojai padėtų savaitgaliais ir švenčių dienomis, 2 paslaugų gavėjai pageidavo dažnesnių masažo paslaugų, 3 apklau</w:t>
      </w:r>
      <w:r w:rsidR="001F3207">
        <w:rPr>
          <w:color w:val="000000"/>
          <w:lang w:val="lt-LT" w:eastAsia="lt-LT"/>
        </w:rPr>
        <w:t>stieji išsakė pageidavimus, kad teikiamos paslaugos būtų tęsiamos ir ateityje.</w:t>
      </w:r>
    </w:p>
    <w:p w:rsidR="0064351D" w:rsidRPr="0064351D" w:rsidRDefault="00B02963" w:rsidP="00B02963">
      <w:pPr>
        <w:tabs>
          <w:tab w:val="left" w:pos="1276"/>
        </w:tabs>
        <w:spacing w:line="276" w:lineRule="auto"/>
        <w:jc w:val="both"/>
        <w:rPr>
          <w:color w:val="000000"/>
          <w:lang w:val="lt-LT" w:eastAsia="lt-LT"/>
        </w:rPr>
      </w:pPr>
      <w:r>
        <w:rPr>
          <w:color w:val="000000"/>
          <w:lang w:val="lt-LT" w:eastAsia="lt-LT"/>
        </w:rPr>
        <w:tab/>
      </w:r>
      <w:r w:rsidR="001A0040">
        <w:rPr>
          <w:color w:val="000000"/>
          <w:lang w:val="lt-LT" w:eastAsia="lt-LT"/>
        </w:rPr>
        <w:t xml:space="preserve"> </w:t>
      </w:r>
      <w:r w:rsidR="002114AE">
        <w:rPr>
          <w:color w:val="000000"/>
          <w:lang w:val="lt-LT" w:eastAsia="lt-LT"/>
        </w:rPr>
        <w:t xml:space="preserve">Metų eigoje bus tobulinama Dienos socialinės globos namuose kokybės vertinimo anketa siekiant </w:t>
      </w:r>
      <w:r w:rsidR="00874A79">
        <w:rPr>
          <w:color w:val="000000"/>
          <w:lang w:val="lt-LT" w:eastAsia="lt-LT"/>
        </w:rPr>
        <w:t>gauti išsamesnę</w:t>
      </w:r>
      <w:r w:rsidR="002114AE">
        <w:rPr>
          <w:color w:val="000000"/>
          <w:lang w:val="lt-LT" w:eastAsia="lt-LT"/>
        </w:rPr>
        <w:t xml:space="preserve"> paslaugų gavėjų nuomonę </w:t>
      </w:r>
      <w:r w:rsidR="00874A79">
        <w:rPr>
          <w:color w:val="000000"/>
          <w:lang w:val="lt-LT" w:eastAsia="lt-LT"/>
        </w:rPr>
        <w:t>apie teikiamų paslaugų kokybę.</w:t>
      </w:r>
    </w:p>
    <w:sectPr w:rsidR="0064351D" w:rsidRPr="0064351D" w:rsidSect="00460C3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94EC5"/>
    <w:multiLevelType w:val="multilevel"/>
    <w:tmpl w:val="328EE2A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42769"/>
    <w:multiLevelType w:val="multilevel"/>
    <w:tmpl w:val="620A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6C6EFA"/>
    <w:multiLevelType w:val="multilevel"/>
    <w:tmpl w:val="5AFE262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D6886"/>
    <w:multiLevelType w:val="multilevel"/>
    <w:tmpl w:val="63F6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7F0E82"/>
    <w:multiLevelType w:val="multilevel"/>
    <w:tmpl w:val="86889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D8276B"/>
    <w:multiLevelType w:val="multilevel"/>
    <w:tmpl w:val="FFF897C0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873CD7"/>
    <w:multiLevelType w:val="multilevel"/>
    <w:tmpl w:val="909E8B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284016"/>
    <w:multiLevelType w:val="multilevel"/>
    <w:tmpl w:val="B4383D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0106C4"/>
    <w:multiLevelType w:val="multilevel"/>
    <w:tmpl w:val="6ECE527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452B95"/>
    <w:multiLevelType w:val="multilevel"/>
    <w:tmpl w:val="5A388C0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7A2873"/>
    <w:multiLevelType w:val="multilevel"/>
    <w:tmpl w:val="0ADA89C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975E7C"/>
    <w:multiLevelType w:val="multilevel"/>
    <w:tmpl w:val="F97EFB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D37212"/>
    <w:multiLevelType w:val="multilevel"/>
    <w:tmpl w:val="F1E0CA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1E3711"/>
    <w:multiLevelType w:val="multilevel"/>
    <w:tmpl w:val="99668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4"/>
  </w:num>
  <w:num w:numId="3">
    <w:abstractNumId w:val="12"/>
  </w:num>
  <w:num w:numId="4">
    <w:abstractNumId w:val="7"/>
  </w:num>
  <w:num w:numId="5">
    <w:abstractNumId w:val="6"/>
  </w:num>
  <w:num w:numId="6">
    <w:abstractNumId w:val="11"/>
  </w:num>
  <w:num w:numId="7">
    <w:abstractNumId w:val="9"/>
  </w:num>
  <w:num w:numId="8">
    <w:abstractNumId w:val="10"/>
  </w:num>
  <w:num w:numId="9">
    <w:abstractNumId w:val="8"/>
  </w:num>
  <w:num w:numId="10">
    <w:abstractNumId w:val="2"/>
  </w:num>
  <w:num w:numId="11">
    <w:abstractNumId w:val="5"/>
  </w:num>
  <w:num w:numId="12">
    <w:abstractNumId w:val="0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150"/>
    <w:rsid w:val="00021429"/>
    <w:rsid w:val="000339C0"/>
    <w:rsid w:val="00050150"/>
    <w:rsid w:val="00063AFE"/>
    <w:rsid w:val="00072CD6"/>
    <w:rsid w:val="00082BA7"/>
    <w:rsid w:val="000918A7"/>
    <w:rsid w:val="000A17FB"/>
    <w:rsid w:val="000A3BD7"/>
    <w:rsid w:val="000A5B8E"/>
    <w:rsid w:val="000E2FF3"/>
    <w:rsid w:val="00104868"/>
    <w:rsid w:val="00105EA2"/>
    <w:rsid w:val="00110DE5"/>
    <w:rsid w:val="001723FD"/>
    <w:rsid w:val="00172CDA"/>
    <w:rsid w:val="00175474"/>
    <w:rsid w:val="00194438"/>
    <w:rsid w:val="001A0040"/>
    <w:rsid w:val="001A31C9"/>
    <w:rsid w:val="001A3927"/>
    <w:rsid w:val="001A4F03"/>
    <w:rsid w:val="001C2E8C"/>
    <w:rsid w:val="001C37E9"/>
    <w:rsid w:val="001E4338"/>
    <w:rsid w:val="001F3207"/>
    <w:rsid w:val="002114AE"/>
    <w:rsid w:val="00213185"/>
    <w:rsid w:val="00223CB6"/>
    <w:rsid w:val="00256C23"/>
    <w:rsid w:val="00295B14"/>
    <w:rsid w:val="002F1026"/>
    <w:rsid w:val="002F296F"/>
    <w:rsid w:val="00311623"/>
    <w:rsid w:val="003667F6"/>
    <w:rsid w:val="00381D0A"/>
    <w:rsid w:val="003B79F7"/>
    <w:rsid w:val="003F3DB4"/>
    <w:rsid w:val="004033BB"/>
    <w:rsid w:val="004047F9"/>
    <w:rsid w:val="00460C32"/>
    <w:rsid w:val="00464D3A"/>
    <w:rsid w:val="00474B7D"/>
    <w:rsid w:val="004867B5"/>
    <w:rsid w:val="004A1DC0"/>
    <w:rsid w:val="005340FD"/>
    <w:rsid w:val="00543F8F"/>
    <w:rsid w:val="005633FE"/>
    <w:rsid w:val="005C66C0"/>
    <w:rsid w:val="00624E09"/>
    <w:rsid w:val="0064351D"/>
    <w:rsid w:val="00645655"/>
    <w:rsid w:val="00664DE6"/>
    <w:rsid w:val="00685E08"/>
    <w:rsid w:val="006A3175"/>
    <w:rsid w:val="006C4B41"/>
    <w:rsid w:val="006E2442"/>
    <w:rsid w:val="006F19B3"/>
    <w:rsid w:val="006F392C"/>
    <w:rsid w:val="00703D69"/>
    <w:rsid w:val="007125F9"/>
    <w:rsid w:val="007324E4"/>
    <w:rsid w:val="00741930"/>
    <w:rsid w:val="007617DD"/>
    <w:rsid w:val="007A4B2D"/>
    <w:rsid w:val="007B7DC4"/>
    <w:rsid w:val="007D7AA1"/>
    <w:rsid w:val="007E4FEF"/>
    <w:rsid w:val="00812F00"/>
    <w:rsid w:val="008166F9"/>
    <w:rsid w:val="00823236"/>
    <w:rsid w:val="0083265E"/>
    <w:rsid w:val="00867217"/>
    <w:rsid w:val="00874A79"/>
    <w:rsid w:val="008843EA"/>
    <w:rsid w:val="008846A3"/>
    <w:rsid w:val="00887EBE"/>
    <w:rsid w:val="008917C3"/>
    <w:rsid w:val="008A123A"/>
    <w:rsid w:val="008C3BBA"/>
    <w:rsid w:val="008E1F42"/>
    <w:rsid w:val="008E721B"/>
    <w:rsid w:val="0090496F"/>
    <w:rsid w:val="009076CF"/>
    <w:rsid w:val="009A75B7"/>
    <w:rsid w:val="009B7FC0"/>
    <w:rsid w:val="009E68E2"/>
    <w:rsid w:val="00A34F09"/>
    <w:rsid w:val="00AC5BFF"/>
    <w:rsid w:val="00AE1017"/>
    <w:rsid w:val="00B02963"/>
    <w:rsid w:val="00B07699"/>
    <w:rsid w:val="00B10266"/>
    <w:rsid w:val="00B2621F"/>
    <w:rsid w:val="00B43F32"/>
    <w:rsid w:val="00B9175D"/>
    <w:rsid w:val="00BA3EE5"/>
    <w:rsid w:val="00BB1F05"/>
    <w:rsid w:val="00BB7A9E"/>
    <w:rsid w:val="00BC1148"/>
    <w:rsid w:val="00BC1150"/>
    <w:rsid w:val="00BD777C"/>
    <w:rsid w:val="00BF5033"/>
    <w:rsid w:val="00C0074C"/>
    <w:rsid w:val="00C00CB4"/>
    <w:rsid w:val="00C101A6"/>
    <w:rsid w:val="00C34519"/>
    <w:rsid w:val="00C467F7"/>
    <w:rsid w:val="00C52D1A"/>
    <w:rsid w:val="00C63F26"/>
    <w:rsid w:val="00C83A8F"/>
    <w:rsid w:val="00C85ACB"/>
    <w:rsid w:val="00C904DD"/>
    <w:rsid w:val="00CA3120"/>
    <w:rsid w:val="00CB0181"/>
    <w:rsid w:val="00CB7E7A"/>
    <w:rsid w:val="00CC41BF"/>
    <w:rsid w:val="00CF6D58"/>
    <w:rsid w:val="00D030A7"/>
    <w:rsid w:val="00D0637B"/>
    <w:rsid w:val="00D403A8"/>
    <w:rsid w:val="00D7597E"/>
    <w:rsid w:val="00DF6A3E"/>
    <w:rsid w:val="00E0336F"/>
    <w:rsid w:val="00E07A25"/>
    <w:rsid w:val="00E40C99"/>
    <w:rsid w:val="00E627AF"/>
    <w:rsid w:val="00E97B51"/>
    <w:rsid w:val="00EA7AEB"/>
    <w:rsid w:val="00EB771E"/>
    <w:rsid w:val="00EC0633"/>
    <w:rsid w:val="00EF3DF4"/>
    <w:rsid w:val="00F17962"/>
    <w:rsid w:val="00F51F85"/>
    <w:rsid w:val="00F94ACF"/>
    <w:rsid w:val="00FA187F"/>
    <w:rsid w:val="00FB272A"/>
    <w:rsid w:val="00FD1794"/>
    <w:rsid w:val="00FD6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ABE72E-9D26-41DC-A63E-6F7C59A44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A1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403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HTMLiankstoformatuotas">
    <w:name w:val="HTML Preformatted"/>
    <w:basedOn w:val="prastasis"/>
    <w:link w:val="HTMLiankstoformatuotasDiagrama"/>
    <w:rsid w:val="004A1D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4A1DC0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Vokoatgalinisadresas">
    <w:name w:val="envelope return"/>
    <w:basedOn w:val="prastasis"/>
    <w:rsid w:val="004A1DC0"/>
    <w:rPr>
      <w:rFonts w:ascii="TimesLT" w:hAnsi="TimesLT"/>
      <w:sz w:val="20"/>
      <w:szCs w:val="20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E1F4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E1F42"/>
    <w:rPr>
      <w:rFonts w:ascii="Segoe UI" w:eastAsia="Times New Roman" w:hAnsi="Segoe UI" w:cs="Segoe UI"/>
      <w:sz w:val="18"/>
      <w:szCs w:val="18"/>
      <w:lang w:val="en-US"/>
    </w:rPr>
  </w:style>
  <w:style w:type="paragraph" w:styleId="Antrat">
    <w:name w:val="caption"/>
    <w:basedOn w:val="prastasis"/>
    <w:next w:val="prastasis"/>
    <w:uiPriority w:val="35"/>
    <w:unhideWhenUsed/>
    <w:qFormat/>
    <w:rsid w:val="00C904DD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403A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6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7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0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0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0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anchor="t" anchorCtr="0"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lt-LT" sz="1200">
                <a:latin typeface="Times New Roman" pitchFamily="18" charset="0"/>
                <a:cs typeface="Times New Roman" pitchFamily="18" charset="0"/>
              </a:rPr>
              <a:t>1. Ar esate patenkintas teikiamomis paslaugomis? </a:t>
            </a:r>
            <a:r>
              <a:rPr lang="lt-LT" sz="1200" b="0">
                <a:latin typeface="Times New Roman" pitchFamily="18" charset="0"/>
                <a:cs typeface="Times New Roman" pitchFamily="18" charset="0"/>
              </a:rPr>
              <a:t>(%)</a:t>
            </a:r>
          </a:p>
        </c:rich>
      </c:tx>
      <c:layout>
        <c:manualLayout>
          <c:xMode val="edge"/>
          <c:yMode val="edge"/>
          <c:x val="4.9162123965273641E-2"/>
          <c:y val="1.847327336510122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7.5441483276128943E-2"/>
          <c:y val="0.19023923555947297"/>
          <c:w val="0.89891749108284547"/>
          <c:h val="0.467918967582164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Lapas1!$B$1</c:f>
              <c:strCache>
                <c:ptCount val="1"/>
                <c:pt idx="0">
                  <c:v>Esu patenkintas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0.11256780402449681"/>
                </c:manualLayout>
              </c:layout>
              <c:spPr>
                <a:solidFill>
                  <a:schemeClr val="accent1">
                    <a:lumMod val="40000"/>
                    <a:lumOff val="60000"/>
                  </a:schemeClr>
                </a:solidFill>
              </c:spPr>
              <c:txPr>
                <a:bodyPr rot="1620000"/>
                <a:lstStyle/>
                <a:p>
                  <a:pPr>
                    <a:defRPr sz="800">
                      <a:latin typeface="Times New Roman" pitchFamily="18" charset="0"/>
                      <a:cs typeface="Times New Roman" pitchFamily="18" charset="0"/>
                    </a:defRPr>
                  </a:pPr>
                  <a:endParaRPr lang="lt-LT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pPr>
                <a:solidFill>
                  <a:schemeClr val="accent1">
                    <a:lumMod val="40000"/>
                    <a:lumOff val="60000"/>
                  </a:schemeClr>
                </a:solidFill>
              </c:spPr>
              <c:txPr>
                <a:bodyPr rot="1620000"/>
                <a:lstStyle/>
                <a:p>
                  <a:pPr>
                    <a:defRPr sz="800">
                      <a:latin typeface="Times New Roman" pitchFamily="18" charset="0"/>
                      <a:cs typeface="Times New Roman" pitchFamily="18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pPr>
                <a:solidFill>
                  <a:schemeClr val="accent1">
                    <a:lumMod val="40000"/>
                    <a:lumOff val="60000"/>
                  </a:schemeClr>
                </a:solidFill>
              </c:spPr>
              <c:txPr>
                <a:bodyPr rot="1620000"/>
                <a:lstStyle/>
                <a:p>
                  <a:pPr>
                    <a:defRPr sz="800">
                      <a:latin typeface="Times New Roman" pitchFamily="18" charset="0"/>
                      <a:cs typeface="Times New Roman" pitchFamily="18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spPr>
                <a:solidFill>
                  <a:schemeClr val="accent1">
                    <a:lumMod val="40000"/>
                    <a:lumOff val="60000"/>
                  </a:schemeClr>
                </a:solidFill>
              </c:spPr>
              <c:txPr>
                <a:bodyPr rot="1620000"/>
                <a:lstStyle/>
                <a:p>
                  <a:pPr>
                    <a:defRPr sz="800">
                      <a:latin typeface="Times New Roman" pitchFamily="18" charset="0"/>
                      <a:cs typeface="Times New Roman" pitchFamily="18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spPr>
                <a:solidFill>
                  <a:schemeClr val="accent1">
                    <a:lumMod val="40000"/>
                    <a:lumOff val="60000"/>
                  </a:schemeClr>
                </a:solidFill>
              </c:spPr>
              <c:txPr>
                <a:bodyPr rot="1620000"/>
                <a:lstStyle/>
                <a:p>
                  <a:pPr>
                    <a:defRPr sz="800">
                      <a:latin typeface="Times New Roman" pitchFamily="18" charset="0"/>
                      <a:cs typeface="Times New Roman" pitchFamily="18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spPr>
                <a:solidFill>
                  <a:schemeClr val="accent1">
                    <a:lumMod val="40000"/>
                    <a:lumOff val="60000"/>
                  </a:schemeClr>
                </a:solidFill>
              </c:spPr>
              <c:txPr>
                <a:bodyPr rot="1620000"/>
                <a:lstStyle/>
                <a:p>
                  <a:pPr>
                    <a:defRPr sz="800">
                      <a:latin typeface="Times New Roman" pitchFamily="18" charset="0"/>
                      <a:cs typeface="Times New Roman" pitchFamily="18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spPr>
                <a:solidFill>
                  <a:schemeClr val="accent1">
                    <a:lumMod val="40000"/>
                    <a:lumOff val="60000"/>
                  </a:schemeClr>
                </a:solidFill>
              </c:spPr>
              <c:txPr>
                <a:bodyPr rot="1620000"/>
                <a:lstStyle/>
                <a:p>
                  <a:pPr>
                    <a:defRPr sz="800">
                      <a:latin typeface="Times New Roman" pitchFamily="18" charset="0"/>
                      <a:cs typeface="Times New Roman" pitchFamily="18" charset="0"/>
                    </a:defRPr>
                  </a:pPr>
                  <a:endParaRPr lang="lt-LT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solidFill>
                <a:schemeClr val="accent1">
                  <a:lumMod val="40000"/>
                  <a:lumOff val="60000"/>
                </a:schemeClr>
              </a:solidFill>
            </c:spPr>
            <c:txPr>
              <a:bodyPr rot="1620000"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Lapas1!$A$2:$A$8</c:f>
              <c:strCache>
                <c:ptCount val="7"/>
                <c:pt idx="0">
                  <c:v>Informavimas, konsultavimas</c:v>
                </c:pt>
                <c:pt idx="1">
                  <c:v>Tarpininkasvimas, atstovavimas</c:v>
                </c:pt>
                <c:pt idx="2">
                  <c:v>Bendravimas</c:v>
                </c:pt>
                <c:pt idx="3">
                  <c:v>Asmens higienos paslaugų organizavimas</c:v>
                </c:pt>
                <c:pt idx="4">
                  <c:v>Pagalba rengiantis, maitinantis prausiantis</c:v>
                </c:pt>
                <c:pt idx="5">
                  <c:v>Kasdienio gyvenimo įgūdžių ugdymas ir palaikymas</c:v>
                </c:pt>
                <c:pt idx="6">
                  <c:v>Sveikatos priežiūros paslaugų organizavimas</c:v>
                </c:pt>
              </c:strCache>
            </c:strRef>
          </c:cat>
          <c:val>
            <c:numRef>
              <c:f>Lapas1!$B$2:$B$8</c:f>
              <c:numCache>
                <c:formatCode>0.00</c:formatCode>
                <c:ptCount val="7"/>
                <c:pt idx="0">
                  <c:v>97.727272727272734</c:v>
                </c:pt>
                <c:pt idx="1">
                  <c:v>97.727272727272734</c:v>
                </c:pt>
                <c:pt idx="2">
                  <c:v>98.850574712643677</c:v>
                </c:pt>
                <c:pt idx="3">
                  <c:v>100</c:v>
                </c:pt>
                <c:pt idx="4">
                  <c:v>97.674418604651166</c:v>
                </c:pt>
                <c:pt idx="5">
                  <c:v>100</c:v>
                </c:pt>
                <c:pt idx="6">
                  <c:v>96.428571428571431</c:v>
                </c:pt>
              </c:numCache>
            </c:numRef>
          </c:val>
        </c:ser>
        <c:ser>
          <c:idx val="1"/>
          <c:order val="1"/>
          <c:tx>
            <c:strRef>
              <c:f>Lapas1!$C$1</c:f>
              <c:strCache>
                <c:ptCount val="1"/>
                <c:pt idx="0">
                  <c:v>Esu iš dalies patenkitas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6203703703703703E-2"/>
                  <c:y val="-0.1032926325325496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203703703703703E-2"/>
                  <c:y val="-0.1072583337054306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203521434820675E-2"/>
                  <c:y val="-0.1112385783029674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8518518518518538E-2"/>
                  <c:y val="-0.1112385783029674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6203703703703703E-2"/>
                  <c:y val="-9.534695136745002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8518518518518538E-2"/>
                  <c:y val="-0.107250839717014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1.6203703703703703E-2"/>
                  <c:y val="-0.1112167208367538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accent3">
                  <a:lumMod val="75000"/>
                </a:schemeClr>
              </a:solidFill>
            </c:spPr>
            <c:txPr>
              <a:bodyPr rot="1620000"/>
              <a:lstStyle/>
              <a:p>
                <a:pPr>
                  <a:defRPr sz="800">
                    <a:latin typeface="Times New Roman" pitchFamily="18" charset="0"/>
                    <a:cs typeface="Times New Roman" pitchFamily="18" charset="0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Lapas1!$A$2:$A$8</c:f>
              <c:strCache>
                <c:ptCount val="7"/>
                <c:pt idx="0">
                  <c:v>Informavimas, konsultavimas</c:v>
                </c:pt>
                <c:pt idx="1">
                  <c:v>Tarpininkasvimas, atstovavimas</c:v>
                </c:pt>
                <c:pt idx="2">
                  <c:v>Bendravimas</c:v>
                </c:pt>
                <c:pt idx="3">
                  <c:v>Asmens higienos paslaugų organizavimas</c:v>
                </c:pt>
                <c:pt idx="4">
                  <c:v>Pagalba rengiantis, maitinantis prausiantis</c:v>
                </c:pt>
                <c:pt idx="5">
                  <c:v>Kasdienio gyvenimo įgūdžių ugdymas ir palaikymas</c:v>
                </c:pt>
                <c:pt idx="6">
                  <c:v>Sveikatos priežiūros paslaugų organizavimas</c:v>
                </c:pt>
              </c:strCache>
            </c:strRef>
          </c:cat>
          <c:val>
            <c:numRef>
              <c:f>Lapas1!$C$2:$C$8</c:f>
              <c:numCache>
                <c:formatCode>0.00</c:formatCode>
                <c:ptCount val="7"/>
                <c:pt idx="0">
                  <c:v>2.2727272727272729</c:v>
                </c:pt>
                <c:pt idx="1">
                  <c:v>2.2727272727272729</c:v>
                </c:pt>
                <c:pt idx="2">
                  <c:v>1.1494252873563218</c:v>
                </c:pt>
                <c:pt idx="3">
                  <c:v>0</c:v>
                </c:pt>
                <c:pt idx="4">
                  <c:v>2.3255813953488373</c:v>
                </c:pt>
                <c:pt idx="5">
                  <c:v>0</c:v>
                </c:pt>
                <c:pt idx="6">
                  <c:v>2.3809523809523809</c:v>
                </c:pt>
              </c:numCache>
            </c:numRef>
          </c:val>
        </c:ser>
        <c:ser>
          <c:idx val="2"/>
          <c:order val="2"/>
          <c:tx>
            <c:strRef>
              <c:f>Lapas1!$D$1</c:f>
              <c:strCache>
                <c:ptCount val="1"/>
                <c:pt idx="0">
                  <c:v>Esu nepatenkintas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6203521434820675E-2"/>
                  <c:y val="4.045192497143705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8518518518518583E-2"/>
                  <c:y val="5.7766160707957144E-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accent2">
                  <a:lumMod val="75000"/>
                </a:schemeClr>
              </a:solidFill>
            </c:spPr>
            <c:txPr>
              <a:bodyPr rot="1620000"/>
              <a:lstStyle/>
              <a:p>
                <a:pPr>
                  <a:defRPr sz="800">
                    <a:latin typeface="Times New Roman" pitchFamily="18" charset="0"/>
                    <a:cs typeface="Times New Roman" pitchFamily="18" charset="0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Lapas1!$A$2:$A$8</c:f>
              <c:strCache>
                <c:ptCount val="7"/>
                <c:pt idx="0">
                  <c:v>Informavimas, konsultavimas</c:v>
                </c:pt>
                <c:pt idx="1">
                  <c:v>Tarpininkasvimas, atstovavimas</c:v>
                </c:pt>
                <c:pt idx="2">
                  <c:v>Bendravimas</c:v>
                </c:pt>
                <c:pt idx="3">
                  <c:v>Asmens higienos paslaugų organizavimas</c:v>
                </c:pt>
                <c:pt idx="4">
                  <c:v>Pagalba rengiantis, maitinantis prausiantis</c:v>
                </c:pt>
                <c:pt idx="5">
                  <c:v>Kasdienio gyvenimo įgūdžių ugdymas ir palaikymas</c:v>
                </c:pt>
                <c:pt idx="6">
                  <c:v>Sveikatos priežiūros paslaugų organizavimas</c:v>
                </c:pt>
              </c:strCache>
            </c:strRef>
          </c:cat>
          <c:val>
            <c:numRef>
              <c:f>Lapas1!$D$2:$D$8</c:f>
              <c:numCache>
                <c:formatCode>0.00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1.1904761904761905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33876496"/>
        <c:axId val="433876888"/>
      </c:barChart>
      <c:catAx>
        <c:axId val="4338764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lt-LT"/>
          </a:p>
        </c:txPr>
        <c:crossAx val="433876888"/>
        <c:crosses val="autoZero"/>
        <c:auto val="1"/>
        <c:lblAlgn val="ctr"/>
        <c:lblOffset val="100"/>
        <c:noMultiLvlLbl val="0"/>
      </c:catAx>
      <c:valAx>
        <c:axId val="433876888"/>
        <c:scaling>
          <c:orientation val="minMax"/>
        </c:scaling>
        <c:delete val="0"/>
        <c:axPos val="l"/>
        <c:majorGridlines/>
        <c:minorGridlines/>
        <c:numFmt formatCode="0.00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lt-LT"/>
          </a:p>
        </c:txPr>
        <c:crossAx val="433876496"/>
        <c:crosses val="autoZero"/>
        <c:crossBetween val="between"/>
        <c:majorUnit val="10"/>
      </c:valAx>
    </c:plotArea>
    <c:legend>
      <c:legendPos val="t"/>
      <c:layout>
        <c:manualLayout>
          <c:xMode val="edge"/>
          <c:yMode val="edge"/>
          <c:x val="0.16859950198532891"/>
          <c:y val="8.7383406971035707E-2"/>
          <c:w val="0.6628009960293435"/>
          <c:h val="8.3280182760660168E-2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lt-LT"/>
        </a:p>
      </c:txPr>
    </c:legend>
    <c:plotVisOnly val="1"/>
    <c:dispBlanksAs val="gap"/>
    <c:showDLblsOverMax val="0"/>
  </c:chart>
  <c:spPr>
    <a:noFill/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lt-LT" sz="1200">
                <a:latin typeface="Times New Roman" pitchFamily="18" charset="0"/>
                <a:cs typeface="Times New Roman" pitchFamily="18" charset="0"/>
              </a:rPr>
              <a:t>2. Kaip vertinate darbuotojo darbą?</a:t>
            </a:r>
            <a:r>
              <a:rPr lang="lt-LT" sz="1200" b="0">
                <a:latin typeface="Times New Roman" pitchFamily="18" charset="0"/>
                <a:cs typeface="Times New Roman" pitchFamily="18" charset="0"/>
              </a:rPr>
              <a:t> (%)</a:t>
            </a:r>
          </a:p>
        </c:rich>
      </c:tx>
      <c:layout>
        <c:manualLayout>
          <c:xMode val="edge"/>
          <c:yMode val="edge"/>
          <c:x val="6.2692307692307714E-2"/>
          <c:y val="2.507836990595611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7.5441483276128943E-2"/>
          <c:y val="0.20086312906591977"/>
          <c:w val="0.9031909953563495"/>
          <c:h val="0.60945619048173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Lapas1!$B$1</c:f>
              <c:strCache>
                <c:ptCount val="1"/>
                <c:pt idx="0">
                  <c:v>Taip</c:v>
                </c:pt>
              </c:strCache>
            </c:strRef>
          </c:tx>
          <c:invertIfNegative val="0"/>
          <c:dLbls>
            <c:spPr>
              <a:solidFill>
                <a:schemeClr val="accent1">
                  <a:lumMod val="40000"/>
                  <a:lumOff val="60000"/>
                </a:schemeClr>
              </a:solidFill>
            </c:spPr>
            <c:txPr>
              <a:bodyPr rot="1620000"/>
              <a:lstStyle/>
              <a:p>
                <a:pPr>
                  <a:defRPr sz="800">
                    <a:latin typeface="Times New Roman" pitchFamily="18" charset="0"/>
                    <a:cs typeface="Times New Roman" pitchFamily="18" charset="0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Lapas1!$A$2:$A$5</c:f>
              <c:strCache>
                <c:ptCount val="4"/>
                <c:pt idx="0">
                  <c:v>Ar darbuotojas laiku atvyksta į darbą?</c:v>
                </c:pt>
                <c:pt idx="1">
                  <c:v>Ar darbuotojas išdirba visą grafike numatytą darbo laiką?</c:v>
                </c:pt>
                <c:pt idx="2">
                  <c:v>Ar darbuotojas, teikdamas paslaugas, elgiasi mandagiai ir pagarbiai?</c:v>
                </c:pt>
                <c:pt idx="3">
                  <c:v>Ar atsiradus nenumatytytoms situacijoms darbuotojas padeda jas spręsti?</c:v>
                </c:pt>
              </c:strCache>
            </c:strRef>
          </c:cat>
          <c:val>
            <c:numRef>
              <c:f>Lapas1!$B$2:$B$5</c:f>
              <c:numCache>
                <c:formatCode>0.00</c:formatCode>
                <c:ptCount val="4"/>
                <c:pt idx="0">
                  <c:v>100</c:v>
                </c:pt>
                <c:pt idx="1">
                  <c:v>98.86363636363636</c:v>
                </c:pt>
                <c:pt idx="2">
                  <c:v>98.86363636363636</c:v>
                </c:pt>
                <c:pt idx="3">
                  <c:v>98.86363636363636</c:v>
                </c:pt>
              </c:numCache>
            </c:numRef>
          </c:val>
        </c:ser>
        <c:ser>
          <c:idx val="1"/>
          <c:order val="1"/>
          <c:tx>
            <c:strRef>
              <c:f>Lapas1!$C$1</c:f>
              <c:strCache>
                <c:ptCount val="1"/>
                <c:pt idx="0">
                  <c:v>Ne</c:v>
                </c:pt>
              </c:strCache>
            </c:strRef>
          </c:tx>
          <c:invertIfNegative val="0"/>
          <c:dLbls>
            <c:spPr>
              <a:solidFill>
                <a:schemeClr val="accent2">
                  <a:lumMod val="75000"/>
                </a:schemeClr>
              </a:solidFill>
            </c:spPr>
            <c:txPr>
              <a:bodyPr rot="1620000"/>
              <a:lstStyle/>
              <a:p>
                <a:pPr>
                  <a:defRPr sz="800">
                    <a:latin typeface="Times New Roman" pitchFamily="18" charset="0"/>
                    <a:cs typeface="Times New Roman" pitchFamily="18" charset="0"/>
                  </a:defRPr>
                </a:pPr>
                <a:endParaRPr lang="lt-L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Lapas1!$A$2:$A$5</c:f>
              <c:strCache>
                <c:ptCount val="4"/>
                <c:pt idx="0">
                  <c:v>Ar darbuotojas laiku atvyksta į darbą?</c:v>
                </c:pt>
                <c:pt idx="1">
                  <c:v>Ar darbuotojas išdirba visą grafike numatytą darbo laiką?</c:v>
                </c:pt>
                <c:pt idx="2">
                  <c:v>Ar darbuotojas, teikdamas paslaugas, elgiasi mandagiai ir pagarbiai?</c:v>
                </c:pt>
                <c:pt idx="3">
                  <c:v>Ar atsiradus nenumatytytoms situacijoms darbuotojas padeda jas spręsti?</c:v>
                </c:pt>
              </c:strCache>
            </c:strRef>
          </c:cat>
          <c:val>
            <c:numRef>
              <c:f>Lapas1!$C$2:$C$5</c:f>
              <c:numCache>
                <c:formatCode>0.00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Lapas1!$D$1</c:f>
              <c:strCache>
                <c:ptCount val="1"/>
                <c:pt idx="0">
                  <c:v>Nežinau</c:v>
                </c:pt>
              </c:strCache>
            </c:strRef>
          </c:tx>
          <c:invertIfNegative val="0"/>
          <c:dLbls>
            <c:spPr>
              <a:solidFill>
                <a:schemeClr val="accent3">
                  <a:lumMod val="75000"/>
                </a:schemeClr>
              </a:solidFill>
            </c:spPr>
            <c:txPr>
              <a:bodyPr rot="1620000"/>
              <a:lstStyle/>
              <a:p>
                <a:pPr>
                  <a:defRPr sz="800">
                    <a:latin typeface="Times New Roman" pitchFamily="18" charset="0"/>
                    <a:cs typeface="Times New Roman" pitchFamily="18" charset="0"/>
                  </a:defRPr>
                </a:pPr>
                <a:endParaRPr lang="lt-L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Lapas1!$A$2:$A$5</c:f>
              <c:strCache>
                <c:ptCount val="4"/>
                <c:pt idx="0">
                  <c:v>Ar darbuotojas laiku atvyksta į darbą?</c:v>
                </c:pt>
                <c:pt idx="1">
                  <c:v>Ar darbuotojas išdirba visą grafike numatytą darbo laiką?</c:v>
                </c:pt>
                <c:pt idx="2">
                  <c:v>Ar darbuotojas, teikdamas paslaugas, elgiasi mandagiai ir pagarbiai?</c:v>
                </c:pt>
                <c:pt idx="3">
                  <c:v>Ar atsiradus nenumatytytoms situacijoms darbuotojas padeda jas spręsti?</c:v>
                </c:pt>
              </c:strCache>
            </c:strRef>
          </c:cat>
          <c:val>
            <c:numRef>
              <c:f>Lapas1!$D$2:$D$5</c:f>
              <c:numCache>
                <c:formatCode>0.00</c:formatCode>
                <c:ptCount val="4"/>
                <c:pt idx="0">
                  <c:v>0</c:v>
                </c:pt>
                <c:pt idx="1">
                  <c:v>1.1363636363636365</c:v>
                </c:pt>
                <c:pt idx="2">
                  <c:v>1.1363636363636365</c:v>
                </c:pt>
                <c:pt idx="3">
                  <c:v>1.1363636363636365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433879632"/>
        <c:axId val="433873360"/>
      </c:barChart>
      <c:catAx>
        <c:axId val="4338796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lt-LT"/>
          </a:p>
        </c:txPr>
        <c:crossAx val="433873360"/>
        <c:crosses val="autoZero"/>
        <c:auto val="1"/>
        <c:lblAlgn val="ctr"/>
        <c:lblOffset val="100"/>
        <c:noMultiLvlLbl val="0"/>
      </c:catAx>
      <c:valAx>
        <c:axId val="433873360"/>
        <c:scaling>
          <c:orientation val="minMax"/>
        </c:scaling>
        <c:delete val="0"/>
        <c:axPos val="l"/>
        <c:majorGridlines/>
        <c:minorGridlines/>
        <c:numFmt formatCode="0.00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lt-LT"/>
          </a:p>
        </c:txPr>
        <c:crossAx val="433879632"/>
        <c:crosses val="autoZero"/>
        <c:crossBetween val="between"/>
        <c:majorUnit val="10"/>
      </c:valAx>
    </c:plotArea>
    <c:legend>
      <c:legendPos val="t"/>
      <c:layout>
        <c:manualLayout>
          <c:xMode val="edge"/>
          <c:yMode val="edge"/>
          <c:x val="0.38049683693384551"/>
          <c:y val="0.12219758561221988"/>
          <c:w val="0.23900615788411084"/>
          <c:h val="8.3576108587455553E-2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lt-LT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anchor="ctr" anchorCtr="1"/>
          <a:lstStyle/>
          <a:p>
            <a:pPr>
              <a:defRPr sz="1200"/>
            </a:pPr>
            <a:r>
              <a:rPr lang="lt-LT" sz="1200"/>
              <a:t>3. Ar pagerėjo Jūsų gyvenimo kokybė paslaugų teikimo metu? (%)</a:t>
            </a:r>
          </a:p>
        </c:rich>
      </c:tx>
      <c:layout>
        <c:manualLayout>
          <c:xMode val="edge"/>
          <c:yMode val="edge"/>
          <c:x val="0.11522547078190173"/>
          <c:y val="3.5682346701480967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7316359312621091"/>
          <c:y val="0.29268654632843338"/>
          <c:w val="0.49894250482840635"/>
          <c:h val="0.67167774335548813"/>
        </c:manualLayout>
      </c:layout>
      <c:pie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3. Ar pagerėjo Jūsų gyvenimo kokybė paslaugų teikimo metu? (%)</c:v>
                </c:pt>
              </c:strCache>
            </c:strRef>
          </c:tx>
          <c:explosion val="10"/>
          <c:dPt>
            <c:idx val="2"/>
            <c:bubble3D val="0"/>
          </c:dPt>
          <c:dLbls>
            <c:dLbl>
              <c:idx val="0"/>
              <c:layout>
                <c:manualLayout>
                  <c:x val="-5.2449095512296694E-3"/>
                  <c:y val="-0.22872624397081254"/>
                </c:manualLayout>
              </c:layout>
              <c:dLblPos val="bestFit"/>
              <c:showLegendKey val="1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.14578947884452051"/>
                  <c:y val="6.952294971738103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0%" sourceLinked="0"/>
            <c:spPr>
              <a:noFill/>
            </c:spPr>
            <c:txPr>
              <a:bodyPr/>
              <a:lstStyle/>
              <a:p>
                <a:pPr>
                  <a:defRPr sz="1200" b="1"/>
                </a:pPr>
                <a:endParaRPr lang="lt-LT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Lapas1!$A$2:$A$4</c:f>
              <c:strCache>
                <c:ptCount val="3"/>
                <c:pt idx="0">
                  <c:v>Taip</c:v>
                </c:pt>
                <c:pt idx="1">
                  <c:v>Ne</c:v>
                </c:pt>
                <c:pt idx="2">
                  <c:v>Iš dalies</c:v>
                </c:pt>
              </c:strCache>
            </c:strRef>
          </c:cat>
          <c:val>
            <c:numRef>
              <c:f>Lapas1!$B$2:$B$4</c:f>
              <c:numCache>
                <c:formatCode>0.00</c:formatCode>
                <c:ptCount val="3"/>
                <c:pt idx="0">
                  <c:v>95.454545454545453</c:v>
                </c:pt>
                <c:pt idx="1">
                  <c:v>0</c:v>
                </c:pt>
                <c:pt idx="2">
                  <c:v>4.5454545454545459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55423942983646"/>
          <c:y val="0.24547769095538191"/>
          <c:w val="0.26734184669224037"/>
          <c:h val="0.63595363508062963"/>
        </c:manualLayout>
      </c:layout>
      <c:overlay val="0"/>
    </c:legend>
    <c:plotVisOnly val="1"/>
    <c:dispBlanksAs val="zero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lt-LT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8BBA2-50C8-41E3-81E6-2BEDAE47F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1485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SPC-4</dc:creator>
  <cp:lastModifiedBy>SPC-4</cp:lastModifiedBy>
  <cp:revision>33</cp:revision>
  <cp:lastPrinted>2020-02-24T09:35:00Z</cp:lastPrinted>
  <dcterms:created xsi:type="dcterms:W3CDTF">2020-02-24T08:01:00Z</dcterms:created>
  <dcterms:modified xsi:type="dcterms:W3CDTF">2020-03-10T11:06:00Z</dcterms:modified>
</cp:coreProperties>
</file>